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438A5" w14:textId="77777777" w:rsidR="00A124EC" w:rsidRPr="00A124EC" w:rsidRDefault="00A124EC" w:rsidP="00A124EC">
      <w:pPr>
        <w:pBdr>
          <w:bottom w:val="dashed" w:sz="6" w:space="0" w:color="1C2A45"/>
        </w:pBdr>
        <w:shd w:val="clear" w:color="auto" w:fill="FFFFFF"/>
        <w:spacing w:before="225" w:after="150" w:line="240" w:lineRule="auto"/>
        <w:outlineLvl w:val="1"/>
        <w:rPr>
          <w:rFonts w:ascii="Tahoma" w:eastAsia="Times New Roman" w:hAnsi="Tahoma" w:cs="Tahoma"/>
          <w:color w:val="1C2A45"/>
          <w:kern w:val="0"/>
          <w:sz w:val="31"/>
          <w:szCs w:val="31"/>
          <w:lang w:eastAsia="it-IT"/>
          <w14:ligatures w14:val="none"/>
        </w:rPr>
      </w:pPr>
      <w:r w:rsidRPr="00A124EC">
        <w:rPr>
          <w:rFonts w:ascii="Tahoma" w:eastAsia="Times New Roman" w:hAnsi="Tahoma" w:cs="Tahoma"/>
          <w:color w:val="1C2A45"/>
          <w:kern w:val="0"/>
          <w:sz w:val="31"/>
          <w:szCs w:val="31"/>
          <w:lang w:eastAsia="it-IT"/>
          <w14:ligatures w14:val="none"/>
        </w:rPr>
        <w:t>Codice di comportamento</w:t>
      </w:r>
    </w:p>
    <w:p w14:paraId="76DDFAC3"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sz w:val="20"/>
          <w:szCs w:val="20"/>
          <w:lang w:eastAsia="it-IT"/>
          <w14:ligatures w14:val="none"/>
        </w:rPr>
      </w:pPr>
      <w:r w:rsidRPr="00A124EC">
        <w:rPr>
          <w:rFonts w:ascii="Lucida Sans Unicode" w:eastAsia="Times New Roman" w:hAnsi="Lucida Sans Unicode" w:cs="Lucida Sans Unicode"/>
          <w:color w:val="222222"/>
          <w:kern w:val="0"/>
          <w:sz w:val="20"/>
          <w:szCs w:val="20"/>
          <w:lang w:eastAsia="it-IT"/>
          <w14:ligatures w14:val="none"/>
        </w:rPr>
        <w:t>Come previsto dall’articolo 55, comma 2 del decreto legislativo 30 marzo 2001, n. 165, così come modificato dall’articolo 68, comma 2 del decreto legislativo n. 150 del 2009, pubblichiamo qui le informazioni relative al </w:t>
      </w:r>
      <w:r w:rsidRPr="00A124EC">
        <w:rPr>
          <w:rFonts w:ascii="Lucida Sans Unicode" w:eastAsia="Times New Roman" w:hAnsi="Lucida Sans Unicode" w:cs="Lucida Sans Unicode"/>
          <w:i/>
          <w:iCs/>
          <w:color w:val="222222"/>
          <w:kern w:val="0"/>
          <w:sz w:val="20"/>
          <w:szCs w:val="20"/>
          <w:lang w:eastAsia="it-IT"/>
          <w14:ligatures w14:val="none"/>
        </w:rPr>
        <w:t>Codice disciplinare</w:t>
      </w:r>
      <w:r w:rsidRPr="00A124EC">
        <w:rPr>
          <w:rFonts w:ascii="Lucida Sans Unicode" w:eastAsia="Times New Roman" w:hAnsi="Lucida Sans Unicode" w:cs="Lucida Sans Unicode"/>
          <w:color w:val="222222"/>
          <w:kern w:val="0"/>
          <w:sz w:val="20"/>
          <w:szCs w:val="20"/>
          <w:lang w:eastAsia="it-IT"/>
          <w14:ligatures w14:val="none"/>
        </w:rPr>
        <w:t>.</w:t>
      </w:r>
    </w:p>
    <w:p w14:paraId="3CEA0F77" w14:textId="77777777" w:rsidR="00A124EC" w:rsidRPr="00A124EC" w:rsidRDefault="00A124EC" w:rsidP="00A124EC">
      <w:pPr>
        <w:shd w:val="clear" w:color="auto" w:fill="FFFFFF"/>
        <w:spacing w:before="240" w:after="120" w:line="240" w:lineRule="auto"/>
        <w:jc w:val="center"/>
        <w:outlineLvl w:val="2"/>
        <w:rPr>
          <w:rFonts w:ascii="Tahoma" w:eastAsia="Times New Roman" w:hAnsi="Tahoma" w:cs="Tahoma"/>
          <w:color w:val="1C2A45"/>
          <w:kern w:val="0"/>
          <w:sz w:val="26"/>
          <w:szCs w:val="26"/>
          <w:lang w:eastAsia="it-IT"/>
          <w14:ligatures w14:val="none"/>
        </w:rPr>
      </w:pPr>
      <w:r w:rsidRPr="00A124EC">
        <w:rPr>
          <w:rFonts w:ascii="Tahoma" w:eastAsia="Times New Roman" w:hAnsi="Tahoma" w:cs="Tahoma"/>
          <w:color w:val="1C2A45"/>
          <w:kern w:val="0"/>
          <w:sz w:val="26"/>
          <w:szCs w:val="26"/>
          <w:lang w:eastAsia="it-IT"/>
          <w14:ligatures w14:val="none"/>
        </w:rPr>
        <w:t>Decreto del Presidente della Repubblica 16 aprile 2013, n. 62:</w:t>
      </w:r>
    </w:p>
    <w:p w14:paraId="7A600F2F" w14:textId="77777777" w:rsidR="00A124EC" w:rsidRPr="00A124EC" w:rsidRDefault="00A124EC" w:rsidP="00A124EC">
      <w:pPr>
        <w:shd w:val="clear" w:color="auto" w:fill="FFFFFF"/>
        <w:spacing w:before="120" w:after="120" w:line="336" w:lineRule="atLeast"/>
        <w:jc w:val="center"/>
        <w:rPr>
          <w:rFonts w:ascii="Lucida Sans Unicode" w:eastAsia="Times New Roman" w:hAnsi="Lucida Sans Unicode" w:cs="Lucida Sans Unicode"/>
          <w:color w:val="222222"/>
          <w:kern w:val="0"/>
          <w:lang w:eastAsia="it-IT"/>
          <w14:ligatures w14:val="none"/>
        </w:rPr>
      </w:pPr>
      <w:r w:rsidRPr="00A124EC">
        <w:rPr>
          <w:rFonts w:ascii="Arial" w:eastAsia="Times New Roman" w:hAnsi="Arial" w:cs="Arial"/>
          <w:color w:val="222222"/>
          <w:kern w:val="0"/>
          <w:sz w:val="48"/>
          <w:szCs w:val="48"/>
          <w:lang w:eastAsia="it-IT"/>
          <w14:ligatures w14:val="none"/>
        </w:rPr>
        <w:t>IL PRESIDENTE DELLA REPUBBLICA</w:t>
      </w:r>
    </w:p>
    <w:p w14:paraId="52337ECD"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Visto l’articolo 87, quinto comma, della Costituzione;</w:t>
      </w:r>
    </w:p>
    <w:p w14:paraId="1C945AB6"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Visto l’articolo 17, comma 1, della legge 23 agosto 1988, n. 400;</w:t>
      </w:r>
    </w:p>
    <w:p w14:paraId="0268C29A"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Visto il decreto legislativo 30 marzo 2001, n. 165, recante “Norme generali sull’ordinamento del lavoro alle dipendenze delle amministrazioni pubbliche”;</w:t>
      </w:r>
    </w:p>
    <w:p w14:paraId="07FE3031"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Visto, in particolare, l’articolo 54 del decreto legislativo n. 165 del 2001, come sostituito dall’articolo 1, comma 44, della legge 6 novembre 2012, n. 190, che prevede l’emanazione di un Codice di comportamento dei dipendenti delle pubbliche amministrazioni al fine di assicurare la qualità dei servizi, la prevenzione dei fenomeni di corruzione, il rispetto dei doveri costituzionali di diligenza, lealtà, imparzialità e servizio esclusivo alla cura dell’interesse pubblico;</w:t>
      </w:r>
    </w:p>
    <w:p w14:paraId="3D8B7BA7"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Visto il decreto del Ministro per la funzione pubblica 28 novembre 2000, recante “Codice di comportamento dei dipendenti delle pubbliche amministrazioni”, pubblicato nella Gazzetta Ufficiale n. 84 del 10 aprile 2001;</w:t>
      </w:r>
    </w:p>
    <w:p w14:paraId="2B139AD0"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Vista l’intesa intervenuta in sede di Conferenza unificata di cui all’articolo 8 del decreto legislativo 28 agosto 1997, n. 281, nella seduta del 7 febbraio 2013;</w:t>
      </w:r>
    </w:p>
    <w:p w14:paraId="2A26F05C"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Udito il parere del Consiglio di Stato, espresso dalla Sezione consultiva per gli atti normativi nell’Adunanza del 21 febbraio 2013;</w:t>
      </w:r>
    </w:p>
    <w:p w14:paraId="32DFC83F"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Ritenuto di non poter accogliere le seguenti osservazioni contenute nel citato parere del Consiglio di Stato con le quali si chiede: di estendere, all’articolo 2, l’ambito soggettivo di applicazione del presente Codice a tutti i pubblici dipendenti, in considerazione del fatto che l’articolo 54 del decreto legislativo n. 165 del 2001, come modificato dall’articolo 1, comma 44, della legge n. 190 del 2012, trova applicazione soltanto ai pubblici dipendenti il cui rapporto di lavoro HP regolato contrattualmente; di prevedere, all’articolo 5, la valutazione, da parte dell’amministrazione, della compatibilità dell’adesione o dell’appartenenza del dipendente ad associazioni o ad organizzazioni, in quanto, assolto l’obbligo di comunicazione da parte del dipendente, l’amministrazione non appare legittimata, in via preventiva e generale, a sindacare la scelta associativa; di estendere l’obbligo di informazione di cui all’articolo 6, comma 1, ai rapporti di collaborazione non retribuiti, in considerazione del fatto che la finalità della norma è </w:t>
      </w:r>
      <w:r w:rsidRPr="00A124EC">
        <w:rPr>
          <w:rFonts w:ascii="Lucida Sans Unicode" w:eastAsia="Times New Roman" w:hAnsi="Lucida Sans Unicode" w:cs="Lucida Sans Unicode"/>
          <w:color w:val="222222"/>
          <w:kern w:val="0"/>
          <w:lang w:eastAsia="it-IT"/>
          <w14:ligatures w14:val="none"/>
        </w:rPr>
        <w:lastRenderedPageBreak/>
        <w:t>quella di far emergere solo i rapporti intrattenuti dal dipendente con soggetti esterni che abbiano risvolti di carattere economico; di eliminare, all’articolo 15, comma 2, il passaggio, agli uffici di disciplina, anche delle funzioni dei comitati o uffici etici, in quanto uffici non più previsti dalla vigente normativa;</w:t>
      </w:r>
    </w:p>
    <w:p w14:paraId="4E11F606"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Vista la deliberazione del Consiglio dei Ministri, adottata nella riunione dell’8 marzo 2013; Sulla proposta del Ministro per la pubblica amministrazione e la semplificazione;</w:t>
      </w:r>
    </w:p>
    <w:p w14:paraId="2218158E"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bookmarkStart w:id="0" w:name="__RefHeading__2135_1411338421"/>
      <w:bookmarkEnd w:id="0"/>
      <w:r w:rsidRPr="00A124EC">
        <w:rPr>
          <w:rFonts w:ascii="Lucida Sans Unicode" w:eastAsia="Times New Roman" w:hAnsi="Lucida Sans Unicode" w:cs="Lucida Sans Unicode"/>
          <w:color w:val="222222"/>
          <w:kern w:val="0"/>
          <w:lang w:eastAsia="it-IT"/>
          <w14:ligatures w14:val="none"/>
        </w:rPr>
        <w:t>Emana il seguente regolamento:</w:t>
      </w:r>
    </w:p>
    <w:p w14:paraId="10FFA61B"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1" w:name="__RefHeading__2141_1411338421"/>
      <w:r w:rsidRPr="00A124EC">
        <w:rPr>
          <w:rFonts w:ascii="Tahoma" w:eastAsia="Times New Roman" w:hAnsi="Tahoma" w:cs="Tahoma"/>
          <w:b/>
          <w:bCs/>
          <w:color w:val="1C2A45"/>
          <w:kern w:val="36"/>
          <w:sz w:val="48"/>
          <w:szCs w:val="48"/>
          <w:lang w:eastAsia="it-IT"/>
          <w14:ligatures w14:val="none"/>
        </w:rPr>
        <w:t>Art. 1</w:t>
      </w:r>
    </w:p>
    <w:p w14:paraId="3A941228"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2" w:name="__RefHeading__2139_1411338421"/>
      <w:bookmarkEnd w:id="2"/>
      <w:r w:rsidRPr="00A124EC">
        <w:rPr>
          <w:rFonts w:ascii="Tahoma" w:eastAsia="Times New Roman" w:hAnsi="Tahoma" w:cs="Tahoma"/>
          <w:b/>
          <w:bCs/>
          <w:color w:val="1C2A45"/>
          <w:kern w:val="0"/>
          <w:sz w:val="31"/>
          <w:szCs w:val="31"/>
          <w:lang w:eastAsia="it-IT"/>
          <w14:ligatures w14:val="none"/>
        </w:rPr>
        <w:t>Disposizioni di carattere generale</w:t>
      </w:r>
    </w:p>
    <w:p w14:paraId="5D8952C9"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presente codice di comportamento, di seguito denominato “Codice”, definisce, ai fini dell’articolo 54 del decreto legislativo 30 marzo 2001, n. 165, i doveri minimi di diligenza, lealtà, imparzialità e buona condotta che i pubblici dipendenti sono tenuti ad osservare.</w:t>
      </w:r>
    </w:p>
    <w:p w14:paraId="7839C315"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Le previsioni del presente Codice sono integrate e specificate dai codici di comportamento adottati dalle singole amministrazioni ai sensi dell’articolo 54, comma 5, del citato decreto legislativo n. 165 del 2001.</w:t>
      </w:r>
    </w:p>
    <w:bookmarkEnd w:id="1"/>
    <w:p w14:paraId="5AFDE334"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r w:rsidRPr="00A124EC">
        <w:rPr>
          <w:rFonts w:ascii="Tahoma" w:eastAsia="Times New Roman" w:hAnsi="Tahoma" w:cs="Tahoma"/>
          <w:b/>
          <w:bCs/>
          <w:color w:val="1C2A45"/>
          <w:kern w:val="36"/>
          <w:sz w:val="48"/>
          <w:szCs w:val="48"/>
          <w:lang w:eastAsia="it-IT"/>
          <w14:ligatures w14:val="none"/>
        </w:rPr>
        <w:t>Art. 2</w:t>
      </w:r>
    </w:p>
    <w:p w14:paraId="5902355B"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3" w:name="__RefHeading__2143_1411338421"/>
      <w:bookmarkEnd w:id="3"/>
      <w:r w:rsidRPr="00A124EC">
        <w:rPr>
          <w:rFonts w:ascii="Tahoma" w:eastAsia="Times New Roman" w:hAnsi="Tahoma" w:cs="Tahoma"/>
          <w:b/>
          <w:bCs/>
          <w:color w:val="1C2A45"/>
          <w:kern w:val="0"/>
          <w:sz w:val="31"/>
          <w:szCs w:val="31"/>
          <w:lang w:eastAsia="it-IT"/>
          <w14:ligatures w14:val="none"/>
        </w:rPr>
        <w:t>Ambito di applicazione</w:t>
      </w:r>
    </w:p>
    <w:p w14:paraId="44C5BA60"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presente codice si applica ai dipendenti delle pubbliche amministrazioni di cui all’articolo 1, comma 2, del decreto legislativo 30 marzo 2001, n. 165, il cui rapporto di lavoro è disciplinato in base all’articolo 2, commi 2 e 3, del medesimo decreto.</w:t>
      </w:r>
    </w:p>
    <w:p w14:paraId="708BD84D"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Fermo restando quanto previsto dall’articolo 54, comma 4, del decreto legislativo 30 marzo 2001, n. 165, le norme contenute nel presente codice costituiscono principi di comportamento per le restanti categorie di personale di cui all’articolo 3 del citato decreto n. 165 del 2001, in quanto compatibili con le disposizioni dei rispettivi ordinamenti.</w:t>
      </w:r>
    </w:p>
    <w:p w14:paraId="3FF60399"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3. 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w:t>
      </w:r>
      <w:r w:rsidRPr="00A124EC">
        <w:rPr>
          <w:rFonts w:ascii="Lucida Sans Unicode" w:eastAsia="Times New Roman" w:hAnsi="Lucida Sans Unicode" w:cs="Lucida Sans Unicode"/>
          <w:color w:val="222222"/>
          <w:kern w:val="0"/>
          <w:lang w:eastAsia="it-IT"/>
          <w14:ligatures w14:val="none"/>
        </w:rPr>
        <w:lastRenderedPageBreak/>
        <w:t>disposizioni o clausole di risoluzione o decadenza del rapporto in caso di violazione degli obblighi derivanti dal presente codice.</w:t>
      </w:r>
    </w:p>
    <w:p w14:paraId="5BF4E7B6"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4. Le disposizioni del presente codice si applicano alle regioni a statuto speciale e alle province autonome di Trento e di Bolzano nel rispetto delle attribuzioni derivanti dagli statuti speciali e delle relative norme di attuazione, in materia di organizzazione e contrattazione collettiva del proprio personale, di quello dei loro enti funzionali e di quello degli enti locali del rispettivo territorio.</w:t>
      </w:r>
    </w:p>
    <w:p w14:paraId="5D6A16DE"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4" w:name="__RefHeading__2145_1411338421"/>
      <w:bookmarkEnd w:id="4"/>
      <w:r w:rsidRPr="00A124EC">
        <w:rPr>
          <w:rFonts w:ascii="Tahoma" w:eastAsia="Times New Roman" w:hAnsi="Tahoma" w:cs="Tahoma"/>
          <w:b/>
          <w:bCs/>
          <w:color w:val="1C2A45"/>
          <w:kern w:val="36"/>
          <w:sz w:val="48"/>
          <w:szCs w:val="48"/>
          <w:lang w:eastAsia="it-IT"/>
          <w14:ligatures w14:val="none"/>
        </w:rPr>
        <w:t>Art. 3</w:t>
      </w:r>
    </w:p>
    <w:p w14:paraId="49FC361D"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5" w:name="__RefHeading__2147_1411338421"/>
      <w:bookmarkEnd w:id="5"/>
      <w:r w:rsidRPr="00A124EC">
        <w:rPr>
          <w:rFonts w:ascii="Tahoma" w:eastAsia="Times New Roman" w:hAnsi="Tahoma" w:cs="Tahoma"/>
          <w:b/>
          <w:bCs/>
          <w:color w:val="1C2A45"/>
          <w:kern w:val="0"/>
          <w:sz w:val="31"/>
          <w:szCs w:val="31"/>
          <w:lang w:eastAsia="it-IT"/>
          <w14:ligatures w14:val="none"/>
        </w:rPr>
        <w:t>Principi generali</w:t>
      </w:r>
    </w:p>
    <w:p w14:paraId="6BB4CCDA"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dipendente osserva la Costituzione, servendo la Nazione con disciplina ed onore e conformando la propria condotta ai principi di buon andamento e imparzialità dell’azione amministrativa. Il dipendente svolge i propri compiti nel rispetto della legge, perseguendo l’interesse pubblico senza abusare della posizione o dei poteri di cui è titolare.</w:t>
      </w:r>
    </w:p>
    <w:p w14:paraId="1223AAA1"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Il dipendente rispetta altresì i principi di integrità, correttezza, buona fede, proporzionalità, obiettività, trasparenza, equità e ragionevolezza e agisce in posizione di indipendenza e imparzialità, astenendosi in caso di conflitto di interessi.</w:t>
      </w:r>
    </w:p>
    <w:p w14:paraId="7D559776"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3. Il dipendente non usa a fini privati le informazioni di cui dispone per ragioni di ufficio, evita situazioni e comportamenti che possano ostacolare il corretto adempimento dei compiti o nuocere agli interessi o all’immagine della pubblica amministrazione. Prerogative e poteri pubblici sono esercitati unicamente per le finalità di interesse generale per le quali sono stati conferiti.</w:t>
      </w:r>
    </w:p>
    <w:p w14:paraId="57A073D1"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4. 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w:t>
      </w:r>
    </w:p>
    <w:p w14:paraId="4187ECC5"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5. 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14:paraId="16932539"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6. Il dipendente dimostra la massima disponibilità e collaborazione nei rapporti con le altre pubbliche amministrazioni, assicurando lo scambio e la trasmissione delle informazioni e dei dati in qualsiasi forma anche telematica, nel rispetto della normativa vigente.</w:t>
      </w:r>
    </w:p>
    <w:p w14:paraId="2607C583"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6" w:name="__RefHeading__2149_1411338421"/>
      <w:bookmarkEnd w:id="6"/>
      <w:r w:rsidRPr="00A124EC">
        <w:rPr>
          <w:rFonts w:ascii="Tahoma" w:eastAsia="Times New Roman" w:hAnsi="Tahoma" w:cs="Tahoma"/>
          <w:b/>
          <w:bCs/>
          <w:color w:val="1C2A45"/>
          <w:kern w:val="36"/>
          <w:sz w:val="48"/>
          <w:szCs w:val="48"/>
          <w:lang w:eastAsia="it-IT"/>
          <w14:ligatures w14:val="none"/>
        </w:rPr>
        <w:lastRenderedPageBreak/>
        <w:t>Art. 4</w:t>
      </w:r>
    </w:p>
    <w:p w14:paraId="13310936"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7" w:name="__RefHeading__2151_1411338421"/>
      <w:bookmarkEnd w:id="7"/>
      <w:r w:rsidRPr="00A124EC">
        <w:rPr>
          <w:rFonts w:ascii="Tahoma" w:eastAsia="Times New Roman" w:hAnsi="Tahoma" w:cs="Tahoma"/>
          <w:b/>
          <w:bCs/>
          <w:color w:val="1C2A45"/>
          <w:kern w:val="0"/>
          <w:sz w:val="31"/>
          <w:szCs w:val="31"/>
          <w:lang w:eastAsia="it-IT"/>
          <w14:ligatures w14:val="none"/>
        </w:rPr>
        <w:t>Regali, compensi e altre utilità</w:t>
      </w:r>
    </w:p>
    <w:p w14:paraId="5B3B0F31"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dipendente non chiede, né sollecita, per sé o per altri, regali o altre utilità.</w:t>
      </w:r>
    </w:p>
    <w:p w14:paraId="03C2BBF2"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sé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w:t>
      </w:r>
    </w:p>
    <w:p w14:paraId="60B0F107"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3. 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w:t>
      </w:r>
    </w:p>
    <w:p w14:paraId="7F1B89A2"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4. I regali e le altre utilità comunque ricevuti fuori dai casi consentiti dal presente articolo, a cura dello stesso dipendente cui siano pervenuti, sono immediatamente messi a disposizione dell’Amministrazione per la restituzione o per essere devoluti a fini istituzionali.</w:t>
      </w:r>
    </w:p>
    <w:p w14:paraId="5E7C01DD"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5. Ai fini del presente articolo, per regali o altre utilità di modico valore si intendono quelle di valore non superiore, in via orientativa, a 150 euro, anche sotto forma di sconto. I codici di comportamento adottati dalle singole amministrazioni possono prevedere limiti inferiori, anche fino all’esclusione della possibilità di riceverli, in relazione alle caratteristiche dell’ente e alla tipologia delle mansioni.</w:t>
      </w:r>
    </w:p>
    <w:p w14:paraId="5660586C"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6. Il dipendente non accetta incarichi di collaborazione da soggetti privati che abbiano, o abbiano avuto nel biennio precedente, un interesse economico significativo in decisioni o attività inerenti all’ufficio di appartenenza.</w:t>
      </w:r>
    </w:p>
    <w:p w14:paraId="492CF89B"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7. Al fine di preservare il prestigio e l’imparzialità dell’amministrazione, il responsabile dell’ufficio vigila sulla corretta applicazione del presente articolo.</w:t>
      </w:r>
    </w:p>
    <w:p w14:paraId="5D4A3630"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8" w:name="__RefHeading__2153_1411338421"/>
      <w:bookmarkEnd w:id="8"/>
      <w:r w:rsidRPr="00A124EC">
        <w:rPr>
          <w:rFonts w:ascii="Tahoma" w:eastAsia="Times New Roman" w:hAnsi="Tahoma" w:cs="Tahoma"/>
          <w:b/>
          <w:bCs/>
          <w:color w:val="1C2A45"/>
          <w:kern w:val="36"/>
          <w:sz w:val="48"/>
          <w:szCs w:val="48"/>
          <w:lang w:eastAsia="it-IT"/>
          <w14:ligatures w14:val="none"/>
        </w:rPr>
        <w:t>Art. 5</w:t>
      </w:r>
    </w:p>
    <w:p w14:paraId="030DAE27"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9" w:name="__RefHeading__2155_1411338421"/>
      <w:bookmarkEnd w:id="9"/>
      <w:r w:rsidRPr="00A124EC">
        <w:rPr>
          <w:rFonts w:ascii="Tahoma" w:eastAsia="Times New Roman" w:hAnsi="Tahoma" w:cs="Tahoma"/>
          <w:b/>
          <w:bCs/>
          <w:color w:val="1C2A45"/>
          <w:kern w:val="0"/>
          <w:sz w:val="31"/>
          <w:szCs w:val="31"/>
          <w:lang w:eastAsia="it-IT"/>
          <w14:ligatures w14:val="none"/>
        </w:rPr>
        <w:t>Partecipazione ad associazioni e organizzazioni</w:t>
      </w:r>
    </w:p>
    <w:p w14:paraId="3EDEB20F"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1. 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w:t>
      </w:r>
      <w:r w:rsidRPr="00A124EC">
        <w:rPr>
          <w:rFonts w:ascii="Lucida Sans Unicode" w:eastAsia="Times New Roman" w:hAnsi="Lucida Sans Unicode" w:cs="Lucida Sans Unicode"/>
          <w:color w:val="222222"/>
          <w:kern w:val="0"/>
          <w:lang w:eastAsia="it-IT"/>
          <w14:ligatures w14:val="none"/>
        </w:rPr>
        <w:lastRenderedPageBreak/>
        <w:t>dell’attività dell’ufficio. Il presente comma non si applica all’adesione a partiti politici o a sindacati.</w:t>
      </w:r>
    </w:p>
    <w:p w14:paraId="0061C385"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Il pubblico dipendente non costringe altri dipendenti ad aderire ad associazioni od organizzazioni, né esercita pressioni a tale fine, promettendo vantaggi o prospettando svantaggi di carriera.</w:t>
      </w:r>
    </w:p>
    <w:p w14:paraId="4196762B"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10" w:name="__RefHeading__2157_1411338421"/>
      <w:bookmarkEnd w:id="10"/>
      <w:r w:rsidRPr="00A124EC">
        <w:rPr>
          <w:rFonts w:ascii="Tahoma" w:eastAsia="Times New Roman" w:hAnsi="Tahoma" w:cs="Tahoma"/>
          <w:b/>
          <w:bCs/>
          <w:color w:val="1C2A45"/>
          <w:kern w:val="36"/>
          <w:sz w:val="48"/>
          <w:szCs w:val="48"/>
          <w:lang w:eastAsia="it-IT"/>
          <w14:ligatures w14:val="none"/>
        </w:rPr>
        <w:t>Art. 6</w:t>
      </w:r>
    </w:p>
    <w:p w14:paraId="444039F2"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11" w:name="__RefHeading__2159_1411338421"/>
      <w:bookmarkEnd w:id="11"/>
      <w:r w:rsidRPr="00A124EC">
        <w:rPr>
          <w:rFonts w:ascii="Tahoma" w:eastAsia="Times New Roman" w:hAnsi="Tahoma" w:cs="Tahoma"/>
          <w:b/>
          <w:bCs/>
          <w:color w:val="1C2A45"/>
          <w:kern w:val="0"/>
          <w:sz w:val="31"/>
          <w:szCs w:val="31"/>
          <w:lang w:eastAsia="it-IT"/>
          <w14:ligatures w14:val="none"/>
        </w:rPr>
        <w:t>Comunicazione degli interessi finanziari e conflitti d’interesse</w:t>
      </w:r>
    </w:p>
    <w:p w14:paraId="6EFBD779"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w:t>
      </w:r>
    </w:p>
    <w:p w14:paraId="4E861FA3"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a) se in prima persona, o suoi parenti o affini entro il secondo grado, il coniuge o il convivente abbiano ancora rapporti finanziari con il soggetto con cui ha avuto i predetti rapporti di collaborazione;</w:t>
      </w:r>
    </w:p>
    <w:p w14:paraId="0A789299"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b) se tali rapporti siano intercorsi o intercorrano con soggetti che abbiano interessi in attività o decisioni inerenti all’ufficio, limitatamente alle pratiche a lui affidate.</w:t>
      </w:r>
    </w:p>
    <w:p w14:paraId="4E9CBE04"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6E326F66"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12" w:name="__RefHeading__2161_1411338421"/>
      <w:bookmarkEnd w:id="12"/>
      <w:r w:rsidRPr="00A124EC">
        <w:rPr>
          <w:rFonts w:ascii="Tahoma" w:eastAsia="Times New Roman" w:hAnsi="Tahoma" w:cs="Tahoma"/>
          <w:b/>
          <w:bCs/>
          <w:color w:val="1C2A45"/>
          <w:kern w:val="36"/>
          <w:sz w:val="48"/>
          <w:szCs w:val="48"/>
          <w:lang w:eastAsia="it-IT"/>
          <w14:ligatures w14:val="none"/>
        </w:rPr>
        <w:t>Art. 7</w:t>
      </w:r>
    </w:p>
    <w:p w14:paraId="1FE894FE"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13" w:name="__RefHeading__2163_1411338421"/>
      <w:bookmarkEnd w:id="13"/>
      <w:r w:rsidRPr="00A124EC">
        <w:rPr>
          <w:rFonts w:ascii="Tahoma" w:eastAsia="Times New Roman" w:hAnsi="Tahoma" w:cs="Tahoma"/>
          <w:b/>
          <w:bCs/>
          <w:color w:val="1C2A45"/>
          <w:kern w:val="0"/>
          <w:sz w:val="31"/>
          <w:szCs w:val="31"/>
          <w:lang w:eastAsia="it-IT"/>
          <w14:ligatures w14:val="none"/>
        </w:rPr>
        <w:t>Obbligo di astensione</w:t>
      </w:r>
    </w:p>
    <w:p w14:paraId="38A88E58"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3569970B"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14" w:name="__RefHeading__2165_1411338421"/>
      <w:bookmarkEnd w:id="14"/>
      <w:r w:rsidRPr="00A124EC">
        <w:rPr>
          <w:rFonts w:ascii="Tahoma" w:eastAsia="Times New Roman" w:hAnsi="Tahoma" w:cs="Tahoma"/>
          <w:b/>
          <w:bCs/>
          <w:color w:val="1C2A45"/>
          <w:kern w:val="36"/>
          <w:sz w:val="48"/>
          <w:szCs w:val="48"/>
          <w:lang w:eastAsia="it-IT"/>
          <w14:ligatures w14:val="none"/>
        </w:rPr>
        <w:lastRenderedPageBreak/>
        <w:t>Art. 8</w:t>
      </w:r>
    </w:p>
    <w:p w14:paraId="2ED44901"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15" w:name="__RefHeading__2167_1411338421"/>
      <w:bookmarkEnd w:id="15"/>
      <w:r w:rsidRPr="00A124EC">
        <w:rPr>
          <w:rFonts w:ascii="Tahoma" w:eastAsia="Times New Roman" w:hAnsi="Tahoma" w:cs="Tahoma"/>
          <w:b/>
          <w:bCs/>
          <w:color w:val="1C2A45"/>
          <w:kern w:val="0"/>
          <w:sz w:val="31"/>
          <w:szCs w:val="31"/>
          <w:lang w:eastAsia="it-IT"/>
          <w14:ligatures w14:val="none"/>
        </w:rPr>
        <w:t>Prevenzione della corruzione</w:t>
      </w:r>
    </w:p>
    <w:p w14:paraId="21017432"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dipendente rispetta le misure necessarie alla prevenzione degli illeciti nell’amministrazione. In particolare, il dipendente rispetta le prescrizioni contenute nel piano per la prevenzione della corruzione, presta la sua collaborazione al responsabile della prevenzione della corruzione e, fermo restando l’obbligo di denuncia all’autorità giudiziaria, segnala al proprio superiore gerarchico eventuali situazioni di illecito nell’amministrazione di cui sia venuto a conoscenza.</w:t>
      </w:r>
    </w:p>
    <w:p w14:paraId="4FD36AEB"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16" w:name="__RefHeading__2169_1411338421"/>
      <w:bookmarkEnd w:id="16"/>
      <w:r w:rsidRPr="00A124EC">
        <w:rPr>
          <w:rFonts w:ascii="Tahoma" w:eastAsia="Times New Roman" w:hAnsi="Tahoma" w:cs="Tahoma"/>
          <w:b/>
          <w:bCs/>
          <w:color w:val="1C2A45"/>
          <w:kern w:val="36"/>
          <w:sz w:val="48"/>
          <w:szCs w:val="48"/>
          <w:lang w:eastAsia="it-IT"/>
          <w14:ligatures w14:val="none"/>
        </w:rPr>
        <w:t>Art. 9</w:t>
      </w:r>
    </w:p>
    <w:p w14:paraId="7CB9A185"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17" w:name="__RefHeading__2171_1411338421"/>
      <w:bookmarkEnd w:id="17"/>
      <w:r w:rsidRPr="00A124EC">
        <w:rPr>
          <w:rFonts w:ascii="Tahoma" w:eastAsia="Times New Roman" w:hAnsi="Tahoma" w:cs="Tahoma"/>
          <w:b/>
          <w:bCs/>
          <w:color w:val="1C2A45"/>
          <w:kern w:val="0"/>
          <w:sz w:val="31"/>
          <w:szCs w:val="31"/>
          <w:lang w:eastAsia="it-IT"/>
          <w14:ligatures w14:val="none"/>
        </w:rPr>
        <w:t>Trasparenza e tracciabilità</w:t>
      </w:r>
    </w:p>
    <w:p w14:paraId="78765796"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14:paraId="6F0B0176"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La tracciabilità dei processi decisionali adottati dai dipendenti deve essere, in tutti i casi, garantita attraverso un adeguato supporto documentale, che consenta in ogni momento la replicabilità.</w:t>
      </w:r>
    </w:p>
    <w:p w14:paraId="14440255"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18" w:name="__RefHeading__2173_1411338421"/>
      <w:bookmarkEnd w:id="18"/>
      <w:r w:rsidRPr="00A124EC">
        <w:rPr>
          <w:rFonts w:ascii="Tahoma" w:eastAsia="Times New Roman" w:hAnsi="Tahoma" w:cs="Tahoma"/>
          <w:b/>
          <w:bCs/>
          <w:color w:val="1C2A45"/>
          <w:kern w:val="36"/>
          <w:sz w:val="48"/>
          <w:szCs w:val="48"/>
          <w:lang w:eastAsia="it-IT"/>
          <w14:ligatures w14:val="none"/>
        </w:rPr>
        <w:t>Art. 10</w:t>
      </w:r>
    </w:p>
    <w:p w14:paraId="101A311A"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19" w:name="__RefHeading__2175_1411338421"/>
      <w:bookmarkEnd w:id="19"/>
      <w:r w:rsidRPr="00A124EC">
        <w:rPr>
          <w:rFonts w:ascii="Tahoma" w:eastAsia="Times New Roman" w:hAnsi="Tahoma" w:cs="Tahoma"/>
          <w:b/>
          <w:bCs/>
          <w:color w:val="1C2A45"/>
          <w:kern w:val="0"/>
          <w:sz w:val="31"/>
          <w:szCs w:val="31"/>
          <w:lang w:eastAsia="it-IT"/>
          <w14:ligatures w14:val="none"/>
        </w:rPr>
        <w:t>Comportamento nei rapporti privati</w:t>
      </w:r>
    </w:p>
    <w:p w14:paraId="57DA6B17"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Nei rapporti privati, comprese le relazioni extra-lavorative con pubblici ufficiali nell’esercizio delle loro funzioni, il dipendente non sfrutta, né menziona la posizione che ricopre nell’amministrazione per ottenere utilità che non gli spettino e non assume nessun altro comportamento che possa nuocere all’immagine dell’amministrazione.</w:t>
      </w:r>
    </w:p>
    <w:p w14:paraId="714B377B"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20" w:name="__RefHeading__2177_1411338421"/>
      <w:bookmarkEnd w:id="20"/>
      <w:r w:rsidRPr="00A124EC">
        <w:rPr>
          <w:rFonts w:ascii="Tahoma" w:eastAsia="Times New Roman" w:hAnsi="Tahoma" w:cs="Tahoma"/>
          <w:b/>
          <w:bCs/>
          <w:color w:val="1C2A45"/>
          <w:kern w:val="36"/>
          <w:sz w:val="48"/>
          <w:szCs w:val="48"/>
          <w:lang w:eastAsia="it-IT"/>
          <w14:ligatures w14:val="none"/>
        </w:rPr>
        <w:t>Art. 11</w:t>
      </w:r>
    </w:p>
    <w:p w14:paraId="6D9C59A0"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21" w:name="__RefHeading__2179_1411338421"/>
      <w:bookmarkEnd w:id="21"/>
      <w:r w:rsidRPr="00A124EC">
        <w:rPr>
          <w:rFonts w:ascii="Tahoma" w:eastAsia="Times New Roman" w:hAnsi="Tahoma" w:cs="Tahoma"/>
          <w:b/>
          <w:bCs/>
          <w:color w:val="1C2A45"/>
          <w:kern w:val="0"/>
          <w:sz w:val="31"/>
          <w:szCs w:val="31"/>
          <w:lang w:eastAsia="it-IT"/>
          <w14:ligatures w14:val="none"/>
        </w:rPr>
        <w:t>Comportamento in servizio</w:t>
      </w:r>
    </w:p>
    <w:p w14:paraId="2227375A"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Fermo restando il rispetto dei termini del procedimento amministrativo, il dipendente, salvo giustificato motivo, non ritarda né adotta comportamenti tali da far ricadere su altri dipendenti il compimento di attività o l’adozione di decisioni di propria spettanza.</w:t>
      </w:r>
    </w:p>
    <w:p w14:paraId="558344A5"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Il dipendente utilizza i permessi di astensione dal lavoro, comunque denominati, nel rispetto delle condizioni previste dalla legge, dai regolamenti e dai contratti collettivi.</w:t>
      </w:r>
    </w:p>
    <w:p w14:paraId="27ED5CB0"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lastRenderedPageBreak/>
        <w:t>3. Il dipendente utilizza il materiale o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w:t>
      </w:r>
    </w:p>
    <w:p w14:paraId="5809913F"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22" w:name="__RefHeading__2181_1411338421"/>
      <w:bookmarkEnd w:id="22"/>
      <w:r w:rsidRPr="00A124EC">
        <w:rPr>
          <w:rFonts w:ascii="Tahoma" w:eastAsia="Times New Roman" w:hAnsi="Tahoma" w:cs="Tahoma"/>
          <w:b/>
          <w:bCs/>
          <w:color w:val="1C2A45"/>
          <w:kern w:val="36"/>
          <w:sz w:val="48"/>
          <w:szCs w:val="48"/>
          <w:lang w:eastAsia="it-IT"/>
          <w14:ligatures w14:val="none"/>
        </w:rPr>
        <w:t>Art. 12</w:t>
      </w:r>
    </w:p>
    <w:p w14:paraId="0215F867"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23" w:name="__RefHeading__2183_1411338421"/>
      <w:bookmarkEnd w:id="23"/>
      <w:r w:rsidRPr="00A124EC">
        <w:rPr>
          <w:rFonts w:ascii="Tahoma" w:eastAsia="Times New Roman" w:hAnsi="Tahoma" w:cs="Tahoma"/>
          <w:b/>
          <w:bCs/>
          <w:color w:val="1C2A45"/>
          <w:kern w:val="0"/>
          <w:sz w:val="31"/>
          <w:szCs w:val="31"/>
          <w:lang w:eastAsia="it-IT"/>
          <w14:ligatures w14:val="none"/>
        </w:rPr>
        <w:t>Rapporti con il pubblico</w:t>
      </w:r>
    </w:p>
    <w:p w14:paraId="1FE74B15"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w:t>
      </w:r>
    </w:p>
    <w:p w14:paraId="073818EF"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Salvo il diritto di esprimere valutazioni e diffondere informazioni a tutela dei diritti sindacali, il dipendente si astiene da dichiarazioni pubbliche offensive nei confronti dell’amministrazione.</w:t>
      </w:r>
    </w:p>
    <w:p w14:paraId="0E214B10"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3. Il dipendente che svolge la sua attività lavorativa in un’amministrazione che fornisce servizi al pubblico cura il rispetto degli standard di qualità e di quantità fissati dall’amministrazione anche nelle apposite carte dei servizi. Il dipendente opera al fine di assicurare la continuità del servizio, di consentire agli utenti la scelta tra i diversi erogatori e di fornire loro informazioni sulle modalità di prestazione del servizio e sui livelli di qualità.</w:t>
      </w:r>
    </w:p>
    <w:p w14:paraId="2E496E2B"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4. Il dipendente non assume impegni né anticipa l’esito di decisioni o azioni proprie o altresì inerenti all’ufficio, al di fuori dei casi consentiti. Fornisce informazioni e notizie relative ad atti od operazioni amministrative, in corso o conclusi, nelle ipotesi previste dalle disposizioni di legge e regolamentari in materia di accesso, informando sempre gli interessati della possibilità di avvalersi anche dell’Ufficio per le relazioni con il pubblico. Rilascia copie ed estratti di atti o documenti secondo la sua competenza, con le modalità </w:t>
      </w:r>
      <w:r w:rsidRPr="00A124EC">
        <w:rPr>
          <w:rFonts w:ascii="Lucida Sans Unicode" w:eastAsia="Times New Roman" w:hAnsi="Lucida Sans Unicode" w:cs="Lucida Sans Unicode"/>
          <w:color w:val="222222"/>
          <w:kern w:val="0"/>
          <w:lang w:eastAsia="it-IT"/>
          <w14:ligatures w14:val="none"/>
        </w:rPr>
        <w:lastRenderedPageBreak/>
        <w:t>stabilite dalle norme in materia di accesso e dai regolamenti della propria amministrazione.</w:t>
      </w:r>
    </w:p>
    <w:p w14:paraId="52143ACA"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5.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w:t>
      </w:r>
    </w:p>
    <w:p w14:paraId="6D20490C"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24" w:name="__RefHeading__2185_1411338421"/>
      <w:bookmarkEnd w:id="24"/>
      <w:r w:rsidRPr="00A124EC">
        <w:rPr>
          <w:rFonts w:ascii="Tahoma" w:eastAsia="Times New Roman" w:hAnsi="Tahoma" w:cs="Tahoma"/>
          <w:b/>
          <w:bCs/>
          <w:color w:val="1C2A45"/>
          <w:kern w:val="36"/>
          <w:sz w:val="48"/>
          <w:szCs w:val="48"/>
          <w:lang w:eastAsia="it-IT"/>
          <w14:ligatures w14:val="none"/>
        </w:rPr>
        <w:t>Art. 13</w:t>
      </w:r>
    </w:p>
    <w:p w14:paraId="0A9F4042"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25" w:name="__RefHeading__2187_1411338421"/>
      <w:bookmarkEnd w:id="25"/>
      <w:r w:rsidRPr="00A124EC">
        <w:rPr>
          <w:rFonts w:ascii="Tahoma" w:eastAsia="Times New Roman" w:hAnsi="Tahoma" w:cs="Tahoma"/>
          <w:b/>
          <w:bCs/>
          <w:color w:val="1C2A45"/>
          <w:kern w:val="0"/>
          <w:sz w:val="31"/>
          <w:szCs w:val="31"/>
          <w:lang w:eastAsia="it-IT"/>
          <w14:ligatures w14:val="none"/>
        </w:rPr>
        <w:t>Disposizioni particolari per i dirigenti</w:t>
      </w:r>
    </w:p>
    <w:p w14:paraId="1A70D0DC"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Ferma restando l’applicazione delle altre disposizioni del Codice, le norme del presente articolo si applicano ai dirigenti, ivi compresi i titolari di incarico ai sensi dell’articolo 19, comma 6, del decreto legislativo n. 165 del 2001 e dell’articolo 110 del decreto legislativo 18 agosto 2000, n. 267, ai soggetti che svolgono funzioni equiparate ai dirigenti operanti negli uffici di diretta collaborazione delle autorità politiche, nonché ai funzionari responsabili di posizione organizzativa negli enti privi di dirigenza.</w:t>
      </w:r>
    </w:p>
    <w:p w14:paraId="75095A31"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Il dirigente svolge con diligenza le funzioni ad esso spettanti in base all’atto di conferimento dell’incarico, persegue gli obiettivi assegnati e adotta un comportamento organizzativo adeguato per l’assolvimento dell’incarico.</w:t>
      </w:r>
    </w:p>
    <w:p w14:paraId="02D5F494"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3.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e le dichiarazioni annuali dei redditi soggetti all’imposta sui redditi delle persone fisiche previste dalla legge.</w:t>
      </w:r>
    </w:p>
    <w:p w14:paraId="65147F18"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4.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w:t>
      </w:r>
    </w:p>
    <w:p w14:paraId="5E5CB7CD"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5. Il dirigente cura, compatibilmente con le risorse disponibili, il benessere organizzativo nella struttura a cui è preposto, favorendo l’instaurarsi di rapporti cordiali e rispettosi tra i collaboratori, assume iniziative finalizzate alla circolazione delle informazioni, alla </w:t>
      </w:r>
      <w:r w:rsidRPr="00A124EC">
        <w:rPr>
          <w:rFonts w:ascii="Lucida Sans Unicode" w:eastAsia="Times New Roman" w:hAnsi="Lucida Sans Unicode" w:cs="Lucida Sans Unicode"/>
          <w:color w:val="222222"/>
          <w:kern w:val="0"/>
          <w:lang w:eastAsia="it-IT"/>
          <w14:ligatures w14:val="none"/>
        </w:rPr>
        <w:lastRenderedPageBreak/>
        <w:t>formazione e all’aggiornamento del personale, all’inclusione e alla valorizzazione delle differenze di genere, di età e di condizioni personali.</w:t>
      </w:r>
    </w:p>
    <w:p w14:paraId="26041C86"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6.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w:t>
      </w:r>
    </w:p>
    <w:p w14:paraId="06C70D7C"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7. Il dirigente svolge la valutazione del personale assegnato alla struttura cui è preposto con imparzialità e rispettando le indicazioni ed i tempi prescritti.</w:t>
      </w:r>
    </w:p>
    <w:p w14:paraId="1D5D087E"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8. Il dirigente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disciplinare, ai sensi dell’articolo 54-bis del decreto legislativo n. 165 del 2001.</w:t>
      </w:r>
    </w:p>
    <w:p w14:paraId="151B9754"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9. Il dirigente, nei limiti delle sue possibilità, evita che notizie non rispondenti al vero quanto all’organizzazione, all’attività e ai dipendenti pubblici possano diffondersi. Favorisce la diffusione della conoscenza di buone prassi e buoni esempi al fine di rafforzare il senso di fiducia nei confronti dell’amministrazione.</w:t>
      </w:r>
    </w:p>
    <w:p w14:paraId="5E8924EA"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26" w:name="__RefHeading__2189_1411338421"/>
      <w:bookmarkEnd w:id="26"/>
      <w:r w:rsidRPr="00A124EC">
        <w:rPr>
          <w:rFonts w:ascii="Tahoma" w:eastAsia="Times New Roman" w:hAnsi="Tahoma" w:cs="Tahoma"/>
          <w:b/>
          <w:bCs/>
          <w:color w:val="1C2A45"/>
          <w:kern w:val="36"/>
          <w:sz w:val="48"/>
          <w:szCs w:val="48"/>
          <w:lang w:eastAsia="it-IT"/>
          <w14:ligatures w14:val="none"/>
        </w:rPr>
        <w:t>Art. 14</w:t>
      </w:r>
    </w:p>
    <w:p w14:paraId="4E5A1613"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27" w:name="__RefHeading__2191_1411338421"/>
      <w:bookmarkEnd w:id="27"/>
      <w:r w:rsidRPr="00A124EC">
        <w:rPr>
          <w:rFonts w:ascii="Tahoma" w:eastAsia="Times New Roman" w:hAnsi="Tahoma" w:cs="Tahoma"/>
          <w:b/>
          <w:bCs/>
          <w:color w:val="1C2A45"/>
          <w:kern w:val="0"/>
          <w:sz w:val="31"/>
          <w:szCs w:val="31"/>
          <w:lang w:eastAsia="it-IT"/>
          <w14:ligatures w14:val="none"/>
        </w:rPr>
        <w:t>Contratti ed altri atti negoziali</w:t>
      </w:r>
    </w:p>
    <w:p w14:paraId="710DB469"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Nella conclusione di accordi e negozi e nella stipulazione di contratti per conto dell’amministrazione, nonché nella fase di esecuzione degli stessi, il dipendente non ricorre a mediazione di terzi, né corrisponde o promette ad alcuno utilità a titolo di intermediazione, né per facilitare o aver facilitato la conclusione o l’esecuzione del contratto. Il presente comma non si applica ai casi in cui l’amministrazione abbia deciso di ricorrere all’attività di intermediazione professionale.</w:t>
      </w:r>
    </w:p>
    <w:p w14:paraId="35CF145C"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2.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w:t>
      </w:r>
      <w:r w:rsidRPr="00A124EC">
        <w:rPr>
          <w:rFonts w:ascii="Lucida Sans Unicode" w:eastAsia="Times New Roman" w:hAnsi="Lucida Sans Unicode" w:cs="Lucida Sans Unicode"/>
          <w:color w:val="222222"/>
          <w:kern w:val="0"/>
          <w:lang w:eastAsia="it-IT"/>
          <w14:ligatures w14:val="none"/>
        </w:rPr>
        <w:lastRenderedPageBreak/>
        <w:t>all’adozione delle decisioni ed alle attività relative all’esecuzione del contratto, redigendo verbale scritto di tale astensione da conservare agli atti dell’ufficio.</w:t>
      </w:r>
    </w:p>
    <w:p w14:paraId="644CDCC5"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3.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w:t>
      </w:r>
    </w:p>
    <w:p w14:paraId="73BE591D"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4. Se nelle situazioni di cui ai commi 2 e 3 si trova il dirigente, questi informa per iscritto il dirigente apicale responsabile della gestione del personale.</w:t>
      </w:r>
    </w:p>
    <w:p w14:paraId="686DAEC9"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5.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w:t>
      </w:r>
    </w:p>
    <w:p w14:paraId="52D73B98"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28" w:name="__RefHeading__2193_1411338421"/>
      <w:bookmarkEnd w:id="28"/>
      <w:r w:rsidRPr="00A124EC">
        <w:rPr>
          <w:rFonts w:ascii="Tahoma" w:eastAsia="Times New Roman" w:hAnsi="Tahoma" w:cs="Tahoma"/>
          <w:b/>
          <w:bCs/>
          <w:color w:val="1C2A45"/>
          <w:kern w:val="36"/>
          <w:sz w:val="48"/>
          <w:szCs w:val="48"/>
          <w:lang w:eastAsia="it-IT"/>
          <w14:ligatures w14:val="none"/>
        </w:rPr>
        <w:t>Art. 15</w:t>
      </w:r>
    </w:p>
    <w:p w14:paraId="2616299C"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29" w:name="__RefHeading__2195_1411338421"/>
      <w:bookmarkEnd w:id="29"/>
      <w:r w:rsidRPr="00A124EC">
        <w:rPr>
          <w:rFonts w:ascii="Tahoma" w:eastAsia="Times New Roman" w:hAnsi="Tahoma" w:cs="Tahoma"/>
          <w:b/>
          <w:bCs/>
          <w:color w:val="1C2A45"/>
          <w:kern w:val="0"/>
          <w:sz w:val="31"/>
          <w:szCs w:val="31"/>
          <w:lang w:eastAsia="it-IT"/>
          <w14:ligatures w14:val="none"/>
        </w:rPr>
        <w:t>Vigilanza, monitoraggio e attività formative</w:t>
      </w:r>
    </w:p>
    <w:p w14:paraId="3B471506"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Ai sensi dell’articolo 54, comma 6, del decreto legislativo 30 marzo 2001, n. 165, vigilano sull’applicazione del presente Codice e dei codici di comportamento adottati dalle singole amministrazioni, i dirigenti responsabili di ciascuna struttura, le strutture di controllo interno e gli uffici etici e di disciplina.</w:t>
      </w:r>
    </w:p>
    <w:p w14:paraId="30FE485E"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Ai fini dell’attività di vigilanza e monitoraggio prevista dal presente articolo, le amministrazioni si avvalgono dell’ufficio procedimenti disciplinari istituito ai sensi dell’articolo 55-bis, comma 4, del decreto legislativo n. 165 del 2001 che svolge, altresì’, le funzioni dei comitati o uffici etici eventualmente già istituiti.</w:t>
      </w:r>
    </w:p>
    <w:p w14:paraId="262B190A"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3. Le attività svolte ai sensi del presente articolo dall’ufficio procedimenti disciplinari si conformano alle eventuali previsioni contenute nei piani di prevenzione della corruzione adottati dalle amministrazioni ai sensi dell’articolo 1, comma 2, della legge 6 novembre 2012, n. 190. L’ufficio procedimenti disciplinari, oltre alle funzioni disciplinari di cui all’articolo 55-bis e seguenti del decreto legislativo n. 165 del 2001, cura l’aggiornamento del codice di comportamento dell’amministrazione, l’esame delle segnalazioni di violazione dei codici di comportamento, la raccolta delle condotte illecite accertate e sanzionate, assicurando le garanzie di cui all’articolo 54-bis del decreto legislativo n. 165 del 2001. Il responsabile della prevenzione della corruzione cura la diffusione della conoscenza dei codici di comportamento nell’amministrazione, il monitoraggio annuale sulla loro attuazione, ai sensi dell’articolo 54, comma 7, del decreto legislativo n. 165 del 2001, la pubblicazione sul sito istituzionale e della comunicazione all’Autorità nazionale anticorruzione, di cui all’articolo 1, comma 2, della legge 6 novembre 2012, n. 190, dei risultati del monitoraggio. Ai fini dello svolgimento </w:t>
      </w:r>
      <w:r w:rsidRPr="00A124EC">
        <w:rPr>
          <w:rFonts w:ascii="Lucida Sans Unicode" w:eastAsia="Times New Roman" w:hAnsi="Lucida Sans Unicode" w:cs="Lucida Sans Unicode"/>
          <w:color w:val="222222"/>
          <w:kern w:val="0"/>
          <w:lang w:eastAsia="it-IT"/>
          <w14:ligatures w14:val="none"/>
        </w:rPr>
        <w:lastRenderedPageBreak/>
        <w:t>delle attività previste dal presente articolo, l’ufficio procedimenti disciplinari opera in raccordo con il responsabile della prevenzione di cui all’articolo 1, comma 7, della legge n. 190 del 2012.</w:t>
      </w:r>
    </w:p>
    <w:p w14:paraId="5E6C54C5"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4. Ai fini dell’attivazione del procedimento disciplinare per violazione dei codici di comportamento, l’ufficio procedimenti disciplinari può chiedere all’Autorità nazionale anticorruzione parere facoltativo secondo quanto stabilito dall’articolo 1, comma 2, lettera d), della legge n. 190 del 2012.</w:t>
      </w:r>
    </w:p>
    <w:p w14:paraId="7CFCF5FC"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5. Al personale delle pubbliche amministrazioni sono rivolte attività formative in materia di trasparenza e integrità, che consentano ai dipendenti di conseguire una piena conoscenza dei contenuti del codice di comportamento, nonché un aggiornamento annuale e sistematico sulle misure e sulle disposizioni applicabili in tali ambiti.</w:t>
      </w:r>
    </w:p>
    <w:p w14:paraId="0F75BE62"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6. Le Regioni e gli enti locali, definiscono, nell’ambito della propria autonomia organizzativa, le linee guida necessarie per l’attuazione dei principi di cui al presente articolo.</w:t>
      </w:r>
    </w:p>
    <w:p w14:paraId="33157691"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7. Dall’attuazione delle disposizioni del presente articolo non devono derivare nuovi o maggiori oneri a carico della finanza pubblica. Le amministrazioni provvedono agli adempimenti previsti nell’ambito delle risorse umane, finanziarie, e strumentali disponibili a legislazione vigente.</w:t>
      </w:r>
    </w:p>
    <w:p w14:paraId="59725EA8"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30" w:name="__RefHeading__2197_1411338421"/>
      <w:bookmarkEnd w:id="30"/>
      <w:r w:rsidRPr="00A124EC">
        <w:rPr>
          <w:rFonts w:ascii="Tahoma" w:eastAsia="Times New Roman" w:hAnsi="Tahoma" w:cs="Tahoma"/>
          <w:b/>
          <w:bCs/>
          <w:color w:val="1C2A45"/>
          <w:kern w:val="36"/>
          <w:sz w:val="48"/>
          <w:szCs w:val="48"/>
          <w:lang w:eastAsia="it-IT"/>
          <w14:ligatures w14:val="none"/>
        </w:rPr>
        <w:t>Art. 16</w:t>
      </w:r>
    </w:p>
    <w:p w14:paraId="13A645E6"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31" w:name="__RefHeading__2199_1411338421"/>
      <w:bookmarkEnd w:id="31"/>
      <w:r w:rsidRPr="00A124EC">
        <w:rPr>
          <w:rFonts w:ascii="Tahoma" w:eastAsia="Times New Roman" w:hAnsi="Tahoma" w:cs="Tahoma"/>
          <w:b/>
          <w:bCs/>
          <w:color w:val="1C2A45"/>
          <w:kern w:val="0"/>
          <w:sz w:val="31"/>
          <w:szCs w:val="31"/>
          <w:lang w:eastAsia="it-IT"/>
          <w14:ligatures w14:val="none"/>
        </w:rPr>
        <w:t>Responsabilità conseguente alla violazione dei doveri del codice</w:t>
      </w:r>
    </w:p>
    <w:p w14:paraId="6CD44D7C"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La violazione degli obblighi previsti dal presente Codice integra comportamenti contrari ai doveri d’ufficio. Ferme restando le ipotesi in cui la violazione delle disposizioni contenute nel presente Codice, nonché dei doveri e degli obblighi previsti dal piano di prevenzione della corruzione, dà luogo anche a responsabilità penale, civile, amministrativa o contabile del pubblico dipendente, essa è fonte di responsabilità disciplinare accertata altresì del procedimento disciplinare, nel rispetto dei principi di gradualità’ e proporzionalità delle sanzioni.</w:t>
      </w:r>
    </w:p>
    <w:p w14:paraId="27AD9272"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 xml:space="preserve">2. Ai fini della determinazione del tipo e dell’entità della sanzione disciplinare concretamente applicabile, la violazione è valutata in ogni singolo caso con riguardo alla gravità del comportamento dall’entità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alla gravità, di violazione delle disposizioni di cui agli articoli 4, qualora concorrano la non modicità del valore del regalo o delle altre utilità e l’immediata correlazione di questi ultimi con il compimento di un atto o di un’attività tipici dell’ufficio, 5, comma 2, 14, comma 2, primo </w:t>
      </w:r>
      <w:r w:rsidRPr="00A124EC">
        <w:rPr>
          <w:rFonts w:ascii="Lucida Sans Unicode" w:eastAsia="Times New Roman" w:hAnsi="Lucida Sans Unicode" w:cs="Lucida Sans Unicode"/>
          <w:color w:val="222222"/>
          <w:kern w:val="0"/>
          <w:lang w:eastAsia="it-IT"/>
          <w14:ligatures w14:val="none"/>
        </w:rPr>
        <w:lastRenderedPageBreak/>
        <w:t>periodo, valutata ai sensi del primo periodo. La disposizione di cui al secondo periodo si applica altresì’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w:t>
      </w:r>
    </w:p>
    <w:p w14:paraId="48D7F7C1"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3. Resta ferma la comminazione del licenziamento senza preavviso per i casi già previsti dalla legge, dai regolamenti e dai contratti collettivi.</w:t>
      </w:r>
    </w:p>
    <w:p w14:paraId="204886E0"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4. Restano fermi gli ulteriori obblighi e le conseguenti ipotesi di responsabilità disciplinare dei pubblici dipendenti previsti da norme di legge, di regolamento o dai contratti collettivi.</w:t>
      </w:r>
    </w:p>
    <w:p w14:paraId="196AF819" w14:textId="77777777" w:rsidR="00A124EC" w:rsidRPr="00A124EC" w:rsidRDefault="00A124EC" w:rsidP="00A124EC">
      <w:pPr>
        <w:shd w:val="clear" w:color="auto" w:fill="FFFFFF"/>
        <w:spacing w:before="240" w:after="120" w:line="240" w:lineRule="auto"/>
        <w:outlineLvl w:val="0"/>
        <w:rPr>
          <w:rFonts w:ascii="Tahoma" w:eastAsia="Times New Roman" w:hAnsi="Tahoma" w:cs="Tahoma"/>
          <w:b/>
          <w:bCs/>
          <w:color w:val="1C2A45"/>
          <w:kern w:val="36"/>
          <w:sz w:val="48"/>
          <w:szCs w:val="48"/>
          <w:lang w:eastAsia="it-IT"/>
          <w14:ligatures w14:val="none"/>
        </w:rPr>
      </w:pPr>
      <w:bookmarkStart w:id="32" w:name="__RefHeading__2201_1411338421"/>
      <w:bookmarkEnd w:id="32"/>
      <w:r w:rsidRPr="00A124EC">
        <w:rPr>
          <w:rFonts w:ascii="Tahoma" w:eastAsia="Times New Roman" w:hAnsi="Tahoma" w:cs="Tahoma"/>
          <w:b/>
          <w:bCs/>
          <w:color w:val="1C2A45"/>
          <w:kern w:val="36"/>
          <w:sz w:val="48"/>
          <w:szCs w:val="48"/>
          <w:lang w:eastAsia="it-IT"/>
          <w14:ligatures w14:val="none"/>
        </w:rPr>
        <w:t>Art. 17</w:t>
      </w:r>
    </w:p>
    <w:p w14:paraId="37BC9DD1" w14:textId="77777777" w:rsidR="00A124EC" w:rsidRPr="00A124EC" w:rsidRDefault="00A124EC" w:rsidP="00A124EC">
      <w:pPr>
        <w:shd w:val="clear" w:color="auto" w:fill="FFFFFF"/>
        <w:spacing w:before="240" w:after="120" w:line="240" w:lineRule="auto"/>
        <w:outlineLvl w:val="1"/>
        <w:rPr>
          <w:rFonts w:ascii="Tahoma" w:eastAsia="Times New Roman" w:hAnsi="Tahoma" w:cs="Tahoma"/>
          <w:b/>
          <w:bCs/>
          <w:color w:val="1C2A45"/>
          <w:kern w:val="0"/>
          <w:sz w:val="31"/>
          <w:szCs w:val="31"/>
          <w:lang w:eastAsia="it-IT"/>
          <w14:ligatures w14:val="none"/>
        </w:rPr>
      </w:pPr>
      <w:bookmarkStart w:id="33" w:name="__RefHeading__2203_1411338421"/>
      <w:bookmarkEnd w:id="33"/>
      <w:r w:rsidRPr="00A124EC">
        <w:rPr>
          <w:rFonts w:ascii="Tahoma" w:eastAsia="Times New Roman" w:hAnsi="Tahoma" w:cs="Tahoma"/>
          <w:b/>
          <w:bCs/>
          <w:color w:val="1C2A45"/>
          <w:kern w:val="0"/>
          <w:sz w:val="31"/>
          <w:szCs w:val="31"/>
          <w:lang w:eastAsia="it-IT"/>
          <w14:ligatures w14:val="none"/>
        </w:rPr>
        <w:t>Disposizioni finali e abrogazioni</w:t>
      </w:r>
    </w:p>
    <w:p w14:paraId="59FF2062"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1. Le amministrazioni danno la più ampia diffusione al presente decreto, pubblicandolo sul proprio sito internet istituzionale e nella rete intranet, nonché trasmettendolo tramite e-mail a tutti i propri dipendenti e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servizi in favore dell’amministrazione. L’amministrazione, contestualmente alla sottoscrizione del contratto di lavoro o, in mancanza, all’atto di conferimento dell’incarico, consegna e fa sottoscrivere ai nuovi assunti, con rapporti comunque denominati, copia del codice di comportamento.</w:t>
      </w:r>
    </w:p>
    <w:p w14:paraId="2B8A380E"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2. Le amministrazioni danno la più ampia diffusione ai codici di comportamento da ciascuna definiti ai sensi dell’articolo 54, comma 5, del citato decreto legislativo n. 165 del 2001 secondo le medesime modalità previste dal comma 1 del presente articolo.</w:t>
      </w:r>
    </w:p>
    <w:p w14:paraId="70952C80" w14:textId="77777777" w:rsidR="00A124EC" w:rsidRPr="00A124EC" w:rsidRDefault="00A124EC" w:rsidP="00A124EC">
      <w:pPr>
        <w:shd w:val="clear" w:color="auto" w:fill="FFFFFF"/>
        <w:spacing w:before="120" w:after="12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3. Il decreto del Ministro per la funzione pubblica in data 28 novembre 2000 recante “Codice di comportamento dei dipendenti delle pubbliche amministrazioni”, pubblicato nella Gazzetta Ufficiale n. 84 del 10 aprile 2001, è abrogato.</w:t>
      </w:r>
    </w:p>
    <w:p w14:paraId="25D92C47"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Il presente decreto, munito del sigillo dello Stato, sarà inserito nella Raccolta ufficiale degli atti normativi della Repubblica italiana. </w:t>
      </w:r>
      <w:r w:rsidRPr="00A124EC">
        <w:rPr>
          <w:rFonts w:ascii="Verdana" w:eastAsia="Times New Roman" w:hAnsi="Verdana" w:cs="Lucida Sans Unicode"/>
          <w:color w:val="222222"/>
          <w:kern w:val="0"/>
          <w:lang w:eastAsia="it-IT"/>
          <w14:ligatures w14:val="none"/>
        </w:rPr>
        <w:t>È</w:t>
      </w:r>
      <w:r w:rsidRPr="00A124EC">
        <w:rPr>
          <w:rFonts w:ascii="Lucida Sans Unicode" w:eastAsia="Times New Roman" w:hAnsi="Lucida Sans Unicode" w:cs="Lucida Sans Unicode"/>
          <w:color w:val="222222"/>
          <w:kern w:val="0"/>
          <w:lang w:eastAsia="it-IT"/>
          <w14:ligatures w14:val="none"/>
        </w:rPr>
        <w:t> fatto obbligo a chiunque spetti di osservarlo e di farlo osservare.</w:t>
      </w:r>
    </w:p>
    <w:p w14:paraId="17846A59"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Dato a Roma addì, 16 aprile 2013</w:t>
      </w:r>
    </w:p>
    <w:p w14:paraId="4DF0A7E8"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NAPOLITANO</w:t>
      </w:r>
    </w:p>
    <w:p w14:paraId="24664560"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Monti, Presidente del Consiglio dei Ministri</w:t>
      </w:r>
    </w:p>
    <w:p w14:paraId="02804267"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Patroni Griffi, Ministro per la pubblica amministrazione e la semplificazione</w:t>
      </w:r>
    </w:p>
    <w:p w14:paraId="0D802AAF"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Visto, il Guardasigilli: Severino</w:t>
      </w:r>
    </w:p>
    <w:p w14:paraId="08F23713"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lastRenderedPageBreak/>
        <w:t>Registrato alla Corte dei conti il 23 maggio 2013</w:t>
      </w:r>
    </w:p>
    <w:p w14:paraId="4F37808F" w14:textId="77777777" w:rsidR="00A124EC" w:rsidRPr="00A124EC" w:rsidRDefault="00A124EC" w:rsidP="00A124EC">
      <w:pPr>
        <w:shd w:val="clear" w:color="auto" w:fill="FFFFFF"/>
        <w:spacing w:before="170" w:after="170" w:line="336" w:lineRule="atLeast"/>
        <w:rPr>
          <w:rFonts w:ascii="Lucida Sans Unicode" w:eastAsia="Times New Roman" w:hAnsi="Lucida Sans Unicode" w:cs="Lucida Sans Unicode"/>
          <w:color w:val="222222"/>
          <w:kern w:val="0"/>
          <w:lang w:eastAsia="it-IT"/>
          <w14:ligatures w14:val="none"/>
        </w:rPr>
      </w:pPr>
      <w:r w:rsidRPr="00A124EC">
        <w:rPr>
          <w:rFonts w:ascii="Lucida Sans Unicode" w:eastAsia="Times New Roman" w:hAnsi="Lucida Sans Unicode" w:cs="Lucida Sans Unicode"/>
          <w:color w:val="222222"/>
          <w:kern w:val="0"/>
          <w:lang w:eastAsia="it-IT"/>
          <w14:ligatures w14:val="none"/>
        </w:rPr>
        <w:t>Registro n. 4, foglio n. 300</w:t>
      </w:r>
    </w:p>
    <w:p w14:paraId="1F4BD1AE" w14:textId="77777777" w:rsidR="00A124EC" w:rsidRPr="00A124EC" w:rsidRDefault="00A124EC" w:rsidP="00A124EC">
      <w:pPr>
        <w:shd w:val="clear" w:color="auto" w:fill="FFFFFF"/>
        <w:spacing w:before="170" w:after="170" w:line="240" w:lineRule="auto"/>
        <w:outlineLvl w:val="2"/>
        <w:rPr>
          <w:rFonts w:ascii="Tahoma" w:eastAsia="Times New Roman" w:hAnsi="Tahoma" w:cs="Tahoma"/>
          <w:color w:val="1C2A45"/>
          <w:kern w:val="0"/>
          <w:sz w:val="26"/>
          <w:szCs w:val="26"/>
          <w:lang w:eastAsia="it-IT"/>
          <w14:ligatures w14:val="none"/>
        </w:rPr>
      </w:pPr>
      <w:r w:rsidRPr="00A124EC">
        <w:rPr>
          <w:rFonts w:ascii="Tahoma" w:eastAsia="Times New Roman" w:hAnsi="Tahoma" w:cs="Tahoma"/>
          <w:color w:val="1C2A45"/>
          <w:kern w:val="0"/>
          <w:sz w:val="26"/>
          <w:szCs w:val="26"/>
          <w:lang w:eastAsia="it-IT"/>
          <w14:ligatures w14:val="none"/>
        </w:rPr>
        <w:t>Documenti:</w:t>
      </w:r>
    </w:p>
    <w:p w14:paraId="40A5F7B2" w14:textId="77777777" w:rsidR="001B1C2C" w:rsidRDefault="001B1C2C"/>
    <w:sectPr w:rsidR="001B1C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D4"/>
    <w:rsid w:val="001B1C2C"/>
    <w:rsid w:val="001B6AD4"/>
    <w:rsid w:val="00A12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882E6-F1F6-4FD3-A6D6-DBA822A2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124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A124E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A124E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24EC"/>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A124EC"/>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A124EC"/>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semiHidden/>
    <w:unhideWhenUsed/>
    <w:rsid w:val="00A124E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A124EC"/>
    <w:rPr>
      <w:i/>
      <w:iCs/>
    </w:rPr>
  </w:style>
  <w:style w:type="paragraph" w:customStyle="1" w:styleId="western">
    <w:name w:val="western"/>
    <w:basedOn w:val="Normale"/>
    <w:rsid w:val="00A124E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numerazione-1-western">
    <w:name w:val="numerazione-1-western"/>
    <w:basedOn w:val="Normale"/>
    <w:rsid w:val="00A124E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elenco-2-western">
    <w:name w:val="elenco-2-western"/>
    <w:basedOn w:val="Normale"/>
    <w:rsid w:val="00A124E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584080">
      <w:bodyDiv w:val="1"/>
      <w:marLeft w:val="0"/>
      <w:marRight w:val="0"/>
      <w:marTop w:val="0"/>
      <w:marBottom w:val="0"/>
      <w:divBdr>
        <w:top w:val="none" w:sz="0" w:space="0" w:color="auto"/>
        <w:left w:val="none" w:sz="0" w:space="0" w:color="auto"/>
        <w:bottom w:val="none" w:sz="0" w:space="0" w:color="auto"/>
        <w:right w:val="none" w:sz="0" w:space="0" w:color="auto"/>
      </w:divBdr>
      <w:divsChild>
        <w:div w:id="1002732361">
          <w:marLeft w:val="240"/>
          <w:marRight w:val="0"/>
          <w:marTop w:val="0"/>
          <w:marBottom w:val="0"/>
          <w:divBdr>
            <w:top w:val="none" w:sz="0" w:space="0" w:color="auto"/>
            <w:left w:val="none" w:sz="0" w:space="0" w:color="auto"/>
            <w:bottom w:val="none" w:sz="0" w:space="0" w:color="auto"/>
            <w:right w:val="none" w:sz="0" w:space="0" w:color="auto"/>
          </w:divBdr>
          <w:divsChild>
            <w:div w:id="48306066">
              <w:blockQuote w:val="1"/>
              <w:marLeft w:val="300"/>
              <w:marRight w:val="300"/>
              <w:marTop w:val="0"/>
              <w:marBottom w:val="0"/>
              <w:divBdr>
                <w:top w:val="none" w:sz="0" w:space="0" w:color="auto"/>
                <w:left w:val="single" w:sz="24" w:space="15" w:color="E8E8CE"/>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4741</Words>
  <Characters>27028</Characters>
  <Application>Microsoft Office Word</Application>
  <DocSecurity>0</DocSecurity>
  <Lines>225</Lines>
  <Paragraphs>63</Paragraphs>
  <ScaleCrop>false</ScaleCrop>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Rosi</dc:creator>
  <cp:keywords/>
  <dc:description/>
  <cp:lastModifiedBy>Edoardo Rosi</cp:lastModifiedBy>
  <cp:revision>3</cp:revision>
  <dcterms:created xsi:type="dcterms:W3CDTF">2024-04-12T10:14:00Z</dcterms:created>
  <dcterms:modified xsi:type="dcterms:W3CDTF">2024-04-12T10:15:00Z</dcterms:modified>
</cp:coreProperties>
</file>